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5"/>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12/08/2016</w:t>
            </w: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7,829</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8"/>
              </w:rPr>
              <w:t>194,766.352</w:t>
            </w:r>
            <w:r>
              <w:rPr>
                <w:rFonts w:ascii="Arial" w:cs="Arial" w:eastAsia="Arial" w:hAnsi="Arial"/>
                <w:sz w:val="22"/>
                <w:szCs w:val="22"/>
                <w:color w:val="008000"/>
                <w:w w:val="88"/>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40"/>
              <w:spacing w:after="0"/>
              <w:rPr>
                <w:sz w:val="20"/>
                <w:szCs w:val="20"/>
                <w:color w:val="auto"/>
              </w:rPr>
            </w:pPr>
            <w:r>
              <w:rPr>
                <w:rFonts w:ascii="Arial" w:cs="Arial" w:eastAsia="Arial" w:hAnsi="Arial"/>
                <w:sz w:val="17"/>
                <w:szCs w:val="17"/>
                <w:color w:val="0000FF"/>
              </w:rPr>
              <w:t>12/08/2016</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Pr>
          <w:p>
            <w:pPr>
              <w:jc w:val="right"/>
              <w:ind w:right="93"/>
              <w:spacing w:after="0"/>
              <w:rPr>
                <w:sz w:val="20"/>
                <w:szCs w:val="20"/>
                <w:color w:val="auto"/>
              </w:rPr>
            </w:pPr>
            <w:r>
              <w:rPr>
                <w:rFonts w:ascii="Arial" w:cs="Arial" w:eastAsia="Arial" w:hAnsi="Arial"/>
                <w:sz w:val="17"/>
                <w:szCs w:val="17"/>
                <w:color w:val="0000FF"/>
              </w:rPr>
              <w:t>3,774</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57.79</w:t>
            </w:r>
          </w:p>
        </w:tc>
        <w:tc>
          <w:tcPr>
            <w:tcW w:w="1600" w:type="dxa"/>
            <w:vAlign w:val="bottom"/>
            <w:gridSpan w:val="3"/>
          </w:tcPr>
          <w:p>
            <w:pPr>
              <w:jc w:val="center"/>
              <w:ind w:right="299"/>
              <w:spacing w:after="0"/>
              <w:rPr>
                <w:sz w:val="20"/>
                <w:szCs w:val="20"/>
                <w:color w:val="auto"/>
              </w:rPr>
            </w:pPr>
            <w:r>
              <w:rPr>
                <w:rFonts w:ascii="Arial" w:cs="Arial" w:eastAsia="Arial" w:hAnsi="Arial"/>
                <w:sz w:val="17"/>
                <w:szCs w:val="17"/>
                <w:color w:val="0000FF"/>
                <w:w w:val="93"/>
              </w:rPr>
              <w:t>190,992.352</w:t>
            </w: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5"/>
              </w:rPr>
              <w:t>68.695</w:t>
            </w:r>
            <w:r>
              <w:rPr>
                <w:rFonts w:ascii="Arial" w:cs="Arial" w:eastAsia="Arial" w:hAnsi="Arial"/>
                <w:sz w:val="22"/>
                <w:szCs w:val="22"/>
                <w:color w:val="008000"/>
                <w:w w:val="85"/>
                <w:vertAlign w:val="superscript"/>
              </w:rPr>
              <w:t>(3)</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12/09/2016</w:t>
            </w:r>
          </w:p>
        </w:tc>
        <w:tc>
          <w:tcPr>
            <w:tcW w:w="118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3"/>
                <w:szCs w:val="13"/>
                <w:color w:val="0000FF"/>
              </w:rPr>
              <w:t>A</w:t>
            </w:r>
          </w:p>
        </w:tc>
        <w:tc>
          <w:tcPr>
            <w:tcW w:w="4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3"/>
                <w:szCs w:val="13"/>
                <w:color w:val="0000FF"/>
              </w:rPr>
              <w:t>25,400</w:t>
            </w:r>
          </w:p>
        </w:tc>
        <w:tc>
          <w:tcPr>
            <w:tcW w:w="30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80" w:type="dxa"/>
            <w:vAlign w:val="bottom"/>
          </w:tcPr>
          <w:p>
            <w:pPr>
              <w:ind w:left="100"/>
              <w:spacing w:after="0"/>
              <w:rPr>
                <w:sz w:val="20"/>
                <w:szCs w:val="20"/>
                <w:color w:val="auto"/>
              </w:rPr>
            </w:pPr>
            <w:r>
              <w:rPr>
                <w:rFonts w:ascii="Arial" w:cs="Arial" w:eastAsia="Arial" w:hAnsi="Arial"/>
                <w:sz w:val="13"/>
                <w:szCs w:val="13"/>
                <w:color w:val="0000FF"/>
              </w:rPr>
              <w:t>12/09/2026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100"/>
              <w:spacing w:after="0"/>
              <w:rPr>
                <w:sz w:val="20"/>
                <w:szCs w:val="20"/>
                <w:color w:val="auto"/>
              </w:rPr>
            </w:pPr>
            <w:r>
              <w:rPr>
                <w:rFonts w:ascii="Arial" w:cs="Arial" w:eastAsia="Arial" w:hAnsi="Arial"/>
                <w:sz w:val="17"/>
                <w:szCs w:val="17"/>
                <w:color w:val="0000FF"/>
                <w:w w:val="96"/>
              </w:rPr>
              <w:t>25,400</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25,400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93,468.676 additional shares of common stock. All future Form 4 and 5 filings made by the reporting person will include adjustments, as necessary, to reflect the Stock Split.</w:t>
      </w:r>
    </w:p>
    <w:p>
      <w:pPr>
        <w:spacing w:after="0" w:line="9"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34.24 additional shares of common stock as a result of the Stock Split and 0.215 post-split net shares acquired by the reporting person under the dividend reinvestment feature of The Toro Company Investment, Savings &amp; ESOP since the date of his last report,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2019-12-23T21:03:17Z</dcterms:created>
  <dcterms:modified xsi:type="dcterms:W3CDTF">2019-12-23T21:03:17Z</dcterms:modified>
</cp:coreProperties>
</file>