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8-K 1 a8-kttc4212017.htm</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jc w:val="center"/>
        <w:spacing w:after="0" w:line="211" w:lineRule="auto"/>
        <w:rPr>
          <w:sz w:val="20"/>
          <w:szCs w:val="20"/>
          <w:color w:val="auto"/>
        </w:rPr>
      </w:pPr>
      <w:r>
        <w:rPr>
          <w:rFonts w:ascii="Arial" w:cs="Arial" w:eastAsia="Arial" w:hAnsi="Arial"/>
          <w:sz w:val="30"/>
          <w:szCs w:val="30"/>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8-K</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19, 2017</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TORO COMPANY</w:t>
      </w: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305" w:lineRule="exact"/>
        <w:rPr>
          <w:sz w:val="24"/>
          <w:szCs w:val="24"/>
          <w:color w:val="auto"/>
        </w:rPr>
      </w:pPr>
    </w:p>
    <w:tbl>
      <w:tblPr>
        <w:tblLayout w:type="fixed"/>
        <w:tblInd w:w="1180" w:type="dxa"/>
        <w:tblCellMar>
          <w:top w:w="0" w:type="dxa"/>
          <w:left w:w="0" w:type="dxa"/>
          <w:bottom w:w="0" w:type="dxa"/>
          <w:right w:w="0" w:type="dxa"/>
        </w:tblCellMar>
      </w:tblPr>
      <w:tr>
        <w:trPr>
          <w:trHeight w:val="256"/>
        </w:trPr>
        <w:tc>
          <w:tcPr>
            <w:tcW w:w="3480" w:type="dxa"/>
            <w:vAlign w:val="bottom"/>
            <w:gridSpan w:val="3"/>
          </w:tcPr>
          <w:p>
            <w:pPr>
              <w:jc w:val="center"/>
              <w:ind w:right="1920"/>
              <w:spacing w:after="0"/>
              <w:rPr>
                <w:sz w:val="20"/>
                <w:szCs w:val="20"/>
                <w:color w:val="auto"/>
              </w:rPr>
            </w:pPr>
            <w:r>
              <w:rPr>
                <w:rFonts w:ascii="Arial" w:cs="Arial" w:eastAsia="Arial" w:hAnsi="Arial"/>
                <w:sz w:val="20"/>
                <w:szCs w:val="20"/>
                <w:b w:val="1"/>
                <w:bCs w:val="1"/>
                <w:color w:val="auto"/>
                <w:w w:val="91"/>
              </w:rPr>
              <w:t>Delaware</w:t>
            </w:r>
          </w:p>
        </w:tc>
        <w:tc>
          <w:tcPr>
            <w:tcW w:w="2740" w:type="dxa"/>
            <w:vAlign w:val="bottom"/>
          </w:tcPr>
          <w:p>
            <w:pPr>
              <w:jc w:val="right"/>
              <w:ind w:right="1250"/>
              <w:spacing w:after="0"/>
              <w:rPr>
                <w:sz w:val="20"/>
                <w:szCs w:val="20"/>
                <w:color w:val="auto"/>
              </w:rPr>
            </w:pPr>
            <w:r>
              <w:rPr>
                <w:rFonts w:ascii="Arial" w:cs="Arial" w:eastAsia="Arial" w:hAnsi="Arial"/>
                <w:sz w:val="20"/>
                <w:szCs w:val="20"/>
                <w:b w:val="1"/>
                <w:bCs w:val="1"/>
                <w:color w:val="auto"/>
              </w:rPr>
              <w:t>1-8649</w:t>
            </w:r>
          </w:p>
        </w:tc>
        <w:tc>
          <w:tcPr>
            <w:tcW w:w="3460" w:type="dxa"/>
            <w:vAlign w:val="bottom"/>
            <w:gridSpan w:val="3"/>
          </w:tcPr>
          <w:p>
            <w:pPr>
              <w:jc w:val="right"/>
              <w:ind w:right="840"/>
              <w:spacing w:after="0"/>
              <w:rPr>
                <w:sz w:val="20"/>
                <w:szCs w:val="20"/>
                <w:color w:val="auto"/>
              </w:rPr>
            </w:pPr>
            <w:r>
              <w:rPr>
                <w:rFonts w:ascii="Arial" w:cs="Arial" w:eastAsia="Arial" w:hAnsi="Arial"/>
                <w:sz w:val="20"/>
                <w:szCs w:val="20"/>
                <w:b w:val="1"/>
                <w:bCs w:val="1"/>
                <w:color w:val="auto"/>
              </w:rPr>
              <w:t>41-0580470</w:t>
            </w:r>
          </w:p>
        </w:tc>
      </w:tr>
      <w:tr>
        <w:trPr>
          <w:trHeight w:val="247"/>
        </w:trPr>
        <w:tc>
          <w:tcPr>
            <w:tcW w:w="3480" w:type="dxa"/>
            <w:vAlign w:val="bottom"/>
            <w:gridSpan w:val="3"/>
          </w:tcPr>
          <w:p>
            <w:pPr>
              <w:jc w:val="center"/>
              <w:ind w:right="1940"/>
              <w:spacing w:after="0"/>
              <w:rPr>
                <w:sz w:val="20"/>
                <w:szCs w:val="20"/>
                <w:color w:val="auto"/>
              </w:rPr>
            </w:pPr>
            <w:r>
              <w:rPr>
                <w:rFonts w:ascii="Arial" w:cs="Arial" w:eastAsia="Arial" w:hAnsi="Arial"/>
                <w:sz w:val="16"/>
                <w:szCs w:val="16"/>
                <w:color w:val="auto"/>
                <w:w w:val="94"/>
              </w:rPr>
              <w:t>(State of Incorporation)</w:t>
            </w:r>
          </w:p>
        </w:tc>
        <w:tc>
          <w:tcPr>
            <w:tcW w:w="2740" w:type="dxa"/>
            <w:vAlign w:val="bottom"/>
          </w:tcPr>
          <w:p>
            <w:pPr>
              <w:jc w:val="center"/>
              <w:ind w:right="410"/>
              <w:spacing w:after="0"/>
              <w:rPr>
                <w:sz w:val="20"/>
                <w:szCs w:val="20"/>
                <w:color w:val="auto"/>
              </w:rPr>
            </w:pPr>
            <w:r>
              <w:rPr>
                <w:rFonts w:ascii="Arial" w:cs="Arial" w:eastAsia="Arial" w:hAnsi="Arial"/>
                <w:sz w:val="16"/>
                <w:szCs w:val="16"/>
                <w:color w:val="auto"/>
                <w:w w:val="94"/>
              </w:rPr>
              <w:t>(Commission File Number)</w:t>
            </w:r>
          </w:p>
        </w:tc>
        <w:tc>
          <w:tcPr>
            <w:tcW w:w="780" w:type="dxa"/>
            <w:vAlign w:val="bottom"/>
          </w:tcPr>
          <w:p>
            <w:pPr>
              <w:spacing w:after="0"/>
              <w:rPr>
                <w:sz w:val="21"/>
                <w:szCs w:val="21"/>
                <w:color w:val="auto"/>
              </w:rPr>
            </w:pPr>
          </w:p>
        </w:tc>
        <w:tc>
          <w:tcPr>
            <w:tcW w:w="2680" w:type="dxa"/>
            <w:vAlign w:val="bottom"/>
            <w:gridSpan w:val="2"/>
          </w:tcPr>
          <w:p>
            <w:pPr>
              <w:jc w:val="center"/>
              <w:spacing w:after="0"/>
              <w:rPr>
                <w:sz w:val="20"/>
                <w:szCs w:val="20"/>
                <w:color w:val="auto"/>
              </w:rPr>
            </w:pPr>
            <w:r>
              <w:rPr>
                <w:rFonts w:ascii="Arial" w:cs="Arial" w:eastAsia="Arial" w:hAnsi="Arial"/>
                <w:sz w:val="16"/>
                <w:szCs w:val="16"/>
                <w:color w:val="auto"/>
                <w:w w:val="94"/>
              </w:rPr>
              <w:t>(I.R.S. Employer Identification Number)</w:t>
            </w:r>
          </w:p>
        </w:tc>
      </w:tr>
      <w:tr>
        <w:trPr>
          <w:trHeight w:val="591"/>
        </w:trPr>
        <w:tc>
          <w:tcPr>
            <w:tcW w:w="400" w:type="dxa"/>
            <w:vAlign w:val="bottom"/>
          </w:tcPr>
          <w:p>
            <w:pPr>
              <w:spacing w:after="0"/>
              <w:rPr>
                <w:sz w:val="24"/>
                <w:szCs w:val="24"/>
                <w:color w:val="auto"/>
              </w:rPr>
            </w:pPr>
          </w:p>
        </w:tc>
        <w:tc>
          <w:tcPr>
            <w:tcW w:w="3080" w:type="dxa"/>
            <w:vAlign w:val="bottom"/>
            <w:gridSpan w:val="2"/>
          </w:tcPr>
          <w:p>
            <w:pPr>
              <w:jc w:val="center"/>
              <w:ind w:right="560"/>
              <w:spacing w:after="0"/>
              <w:rPr>
                <w:sz w:val="20"/>
                <w:szCs w:val="20"/>
                <w:color w:val="auto"/>
              </w:rPr>
            </w:pPr>
            <w:r>
              <w:rPr>
                <w:rFonts w:ascii="Arial" w:cs="Arial" w:eastAsia="Arial" w:hAnsi="Arial"/>
                <w:sz w:val="20"/>
                <w:szCs w:val="20"/>
                <w:b w:val="1"/>
                <w:bCs w:val="1"/>
                <w:color w:val="auto"/>
                <w:w w:val="87"/>
              </w:rPr>
              <w:t>8111 Lyndale Avenue South</w:t>
            </w:r>
          </w:p>
        </w:tc>
        <w:tc>
          <w:tcPr>
            <w:tcW w:w="2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2"/>
        </w:trPr>
        <w:tc>
          <w:tcPr>
            <w:tcW w:w="400" w:type="dxa"/>
            <w:vAlign w:val="bottom"/>
          </w:tcPr>
          <w:p>
            <w:pPr>
              <w:spacing w:after="0"/>
              <w:rPr>
                <w:sz w:val="18"/>
                <w:szCs w:val="18"/>
                <w:color w:val="auto"/>
              </w:rPr>
            </w:pPr>
          </w:p>
        </w:tc>
        <w:tc>
          <w:tcPr>
            <w:tcW w:w="2580" w:type="dxa"/>
            <w:vAlign w:val="bottom"/>
            <w:tcBorders>
              <w:bottom w:val="single" w:sz="8" w:color="auto"/>
            </w:tcBorders>
          </w:tcPr>
          <w:p>
            <w:pPr>
              <w:jc w:val="center"/>
              <w:spacing w:after="0" w:line="212" w:lineRule="exact"/>
              <w:rPr>
                <w:sz w:val="20"/>
                <w:szCs w:val="20"/>
                <w:color w:val="auto"/>
              </w:rPr>
            </w:pPr>
            <w:r>
              <w:rPr>
                <w:rFonts w:ascii="Arial" w:cs="Arial" w:eastAsia="Arial" w:hAnsi="Arial"/>
                <w:sz w:val="20"/>
                <w:szCs w:val="20"/>
                <w:b w:val="1"/>
                <w:bCs w:val="1"/>
                <w:color w:val="auto"/>
                <w:w w:val="89"/>
              </w:rPr>
              <w:t>Bloomington, Minnesota</w:t>
            </w:r>
          </w:p>
        </w:tc>
        <w:tc>
          <w:tcPr>
            <w:tcW w:w="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Borders>
              <w:bottom w:val="single" w:sz="8" w:color="auto"/>
            </w:tcBorders>
          </w:tcPr>
          <w:p>
            <w:pPr>
              <w:jc w:val="right"/>
              <w:ind w:right="50"/>
              <w:spacing w:after="0" w:line="212" w:lineRule="exact"/>
              <w:rPr>
                <w:sz w:val="20"/>
                <w:szCs w:val="20"/>
                <w:color w:val="auto"/>
              </w:rPr>
            </w:pPr>
            <w:r>
              <w:rPr>
                <w:rFonts w:ascii="Arial" w:cs="Arial" w:eastAsia="Arial" w:hAnsi="Arial"/>
                <w:sz w:val="20"/>
                <w:szCs w:val="20"/>
                <w:b w:val="1"/>
                <w:bCs w:val="1"/>
                <w:color w:val="auto"/>
              </w:rPr>
              <w:t>55420</w:t>
            </w:r>
          </w:p>
        </w:tc>
        <w:tc>
          <w:tcPr>
            <w:tcW w:w="1900" w:type="dxa"/>
            <w:vAlign w:val="bottom"/>
          </w:tcPr>
          <w:p>
            <w:pPr>
              <w:spacing w:after="0"/>
              <w:rPr>
                <w:sz w:val="18"/>
                <w:szCs w:val="18"/>
                <w:color w:val="auto"/>
              </w:rPr>
            </w:pPr>
          </w:p>
        </w:tc>
      </w:tr>
      <w:tr>
        <w:trPr>
          <w:trHeight w:val="254"/>
        </w:trPr>
        <w:tc>
          <w:tcPr>
            <w:tcW w:w="3480" w:type="dxa"/>
            <w:vAlign w:val="bottom"/>
            <w:gridSpan w:val="3"/>
          </w:tcPr>
          <w:p>
            <w:pPr>
              <w:jc w:val="center"/>
              <w:ind w:right="100"/>
              <w:spacing w:after="0"/>
              <w:rPr>
                <w:sz w:val="20"/>
                <w:szCs w:val="20"/>
                <w:color w:val="auto"/>
              </w:rPr>
            </w:pPr>
            <w:r>
              <w:rPr>
                <w:rFonts w:ascii="Arial" w:cs="Arial" w:eastAsia="Arial" w:hAnsi="Arial"/>
                <w:sz w:val="20"/>
                <w:szCs w:val="20"/>
                <w:color w:val="auto"/>
                <w:w w:val="91"/>
              </w:rPr>
              <w:t>(Address of principal executive offices)</w:t>
            </w:r>
          </w:p>
        </w:tc>
        <w:tc>
          <w:tcPr>
            <w:tcW w:w="2740" w:type="dxa"/>
            <w:vAlign w:val="bottom"/>
          </w:tcPr>
          <w:p>
            <w:pPr>
              <w:spacing w:after="0"/>
              <w:rPr>
                <w:sz w:val="22"/>
                <w:szCs w:val="22"/>
                <w:color w:val="auto"/>
              </w:rPr>
            </w:pPr>
          </w:p>
        </w:tc>
        <w:tc>
          <w:tcPr>
            <w:tcW w:w="3460" w:type="dxa"/>
            <w:vAlign w:val="bottom"/>
            <w:gridSpan w:val="3"/>
          </w:tcPr>
          <w:p>
            <w:pPr>
              <w:jc w:val="center"/>
              <w:ind w:right="1120"/>
              <w:spacing w:after="0"/>
              <w:rPr>
                <w:sz w:val="20"/>
                <w:szCs w:val="20"/>
                <w:color w:val="auto"/>
              </w:rPr>
            </w:pPr>
            <w:r>
              <w:rPr>
                <w:rFonts w:ascii="Arial" w:cs="Arial" w:eastAsia="Arial" w:hAnsi="Arial"/>
                <w:sz w:val="20"/>
                <w:szCs w:val="20"/>
                <w:color w:val="auto"/>
                <w:w w:val="90"/>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5426710</wp:posOffset>
            </wp:positionH>
            <wp:positionV relativeFrom="paragraph">
              <wp:posOffset>-319405</wp:posOffset>
            </wp:positionV>
            <wp:extent cx="311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310" w:lineRule="exact"/>
        <w:rPr>
          <w:sz w:val="24"/>
          <w:szCs w:val="24"/>
          <w:color w:val="auto"/>
        </w:rPr>
      </w:pPr>
    </w:p>
    <w:p>
      <w:pPr>
        <w:ind w:left="800"/>
        <w:spacing w:after="0"/>
        <w:rPr>
          <w:sz w:val="20"/>
          <w:szCs w:val="20"/>
          <w:color w:val="auto"/>
        </w:rPr>
      </w:pPr>
      <w:r>
        <w:rPr>
          <w:rFonts w:ascii="Arial" w:cs="Arial" w:eastAsia="Arial" w:hAnsi="Arial"/>
          <w:sz w:val="20"/>
          <w:szCs w:val="20"/>
          <w:color w:val="auto"/>
        </w:rPr>
        <w:t>Registrant’s telephone number, including area code:</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2488565</wp:posOffset>
            </wp:positionH>
            <wp:positionV relativeFrom="paragraph">
              <wp:posOffset>-1905</wp:posOffset>
            </wp:positionV>
            <wp:extent cx="2279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7965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46" w:lineRule="exact"/>
        <w:rPr>
          <w:sz w:val="24"/>
          <w:szCs w:val="24"/>
          <w:color w:val="auto"/>
        </w:rPr>
      </w:pPr>
    </w:p>
    <w:p>
      <w:pPr>
        <w:spacing w:after="0" w:line="229"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Written communications pursuant to Rule 425 under the Securities Act (17 CFR 230.425)</w:t>
      </w:r>
    </w:p>
    <w:p>
      <w:pPr>
        <w:spacing w:after="0" w:line="121"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Soliciting material pursuant to Rule 14a-12 under the Exchange Act (17 CFR 240.14a-12)</w:t>
      </w:r>
    </w:p>
    <w:p>
      <w:pPr>
        <w:spacing w:after="0" w:line="121"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spacing w:after="0" w:line="121"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148" w:lineRule="exact"/>
        <w:rPr>
          <w:sz w:val="24"/>
          <w:szCs w:val="24"/>
          <w:color w:val="auto"/>
        </w:rPr>
      </w:pPr>
    </w:p>
    <w:p>
      <w:pPr>
        <w:spacing w:after="0" w:line="229"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(17 CFR §230.405) or Rule 12b-2 of the Securities Exchange Act of 1934 (17 CFR 240.12b-2).</w:t>
      </w:r>
    </w:p>
    <w:p>
      <w:pPr>
        <w:spacing w:after="0" w:line="128" w:lineRule="exact"/>
        <w:rPr>
          <w:sz w:val="24"/>
          <w:szCs w:val="24"/>
          <w:color w:val="auto"/>
        </w:rPr>
      </w:pPr>
    </w:p>
    <w:p>
      <w:pPr>
        <w:ind w:left="2500"/>
        <w:spacing w:after="0"/>
        <w:rPr>
          <w:sz w:val="20"/>
          <w:szCs w:val="20"/>
          <w:color w:val="auto"/>
        </w:rPr>
      </w:pPr>
      <w:r>
        <w:rPr>
          <w:rFonts w:ascii="Arial" w:cs="Arial" w:eastAsia="Arial" w:hAnsi="Arial"/>
          <w:sz w:val="20"/>
          <w:szCs w:val="20"/>
          <w:color w:val="auto"/>
        </w:rPr>
        <w:t xml:space="preserve">Emerging growth company </w:t>
      </w:r>
      <w:r>
        <w:rPr>
          <w:rFonts w:ascii="Arial" w:cs="Arial" w:eastAsia="Arial" w:hAnsi="Arial"/>
          <w:sz w:val="18"/>
          <w:szCs w:val="18"/>
          <w:color w:val="auto"/>
        </w:rPr>
        <w:t>o</w:t>
      </w:r>
    </w:p>
    <w:p>
      <w:pPr>
        <w:spacing w:after="0" w:line="162" w:lineRule="exact"/>
        <w:rPr>
          <w:sz w:val="24"/>
          <w:szCs w:val="24"/>
          <w:color w:val="auto"/>
        </w:rPr>
      </w:pPr>
    </w:p>
    <w:p>
      <w:pPr>
        <w:spacing w:after="0" w:line="229" w:lineRule="auto"/>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ectPr>
          <w:pgSz w:w="11900" w:h="16838" w:orient="portrait"/>
          <w:cols w:equalWidth="0" w:num="1">
            <w:col w:w="11420"/>
          </w:cols>
          <w:pgMar w:left="240" w:top="557"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5 — Corporate Governance and Management</w:t>
      </w:r>
    </w:p>
    <w:p>
      <w:pPr>
        <w:spacing w:after="0" w:line="229" w:lineRule="exact"/>
        <w:rPr>
          <w:sz w:val="20"/>
          <w:szCs w:val="20"/>
          <w:color w:val="auto"/>
        </w:rPr>
      </w:pPr>
    </w:p>
    <w:p>
      <w:pPr>
        <w:ind w:right="74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On April 19, 2017, Thomas J. Larson, Vice President, Corporate Controller of The Toro Company (“Toro”) and Toro’s principal accounting officer, announced that he will retire from Toro, effective August 4, 2017. Renee J. Peterson, Vice President, Treasurer and Chief Financial Officer of Toro and Toro’s principal financial officer, will become Toro’s principal financial officer and principal accounting officer, effective June 8, 2017, following Toro’s expected filing of its Quarterly Report on Form 10-Q for the fiscal quarter ended May 5, 2017. Ms. Peterson, 55, has served as Toro’s Vice President, Treasurer and Chief Financial Officer since July 2013 and from August 2011 to July 2013, she served as Toro’s Vice President, Finance and Chief Financial Officer.</w:t>
      </w:r>
    </w:p>
    <w:p>
      <w:pPr>
        <w:sectPr>
          <w:pgSz w:w="11900" w:h="16838" w:orient="portrait"/>
          <w:cols w:equalWidth="0" w:num="1">
            <w:col w:w="11420"/>
          </w:cols>
          <w:pgMar w:left="240" w:top="589"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0"/>
          <w:szCs w:val="20"/>
          <w:color w:val="auto"/>
        </w:rPr>
        <w:t>SIGNATURES</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THE TORO COMPANY</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(Registrant)</w:t>
      </w:r>
    </w:p>
    <w:p>
      <w:pPr>
        <w:spacing w:after="0" w:line="375" w:lineRule="exact"/>
        <w:rPr>
          <w:sz w:val="20"/>
          <w:szCs w:val="20"/>
          <w:color w:val="auto"/>
        </w:rPr>
      </w:pPr>
    </w:p>
    <w:p>
      <w:pPr>
        <w:ind w:left="4980" w:right="4360" w:hanging="5087"/>
        <w:spacing w:after="0" w:line="328" w:lineRule="auto"/>
        <w:tabs>
          <w:tab w:leader="none" w:pos="4960" w:val="left"/>
        </w:tabs>
        <w:rPr>
          <w:sz w:val="20"/>
          <w:szCs w:val="20"/>
          <w:color w:val="auto"/>
        </w:rPr>
      </w:pPr>
      <w:r>
        <w:rPr>
          <w:rFonts w:ascii="Arial" w:cs="Arial" w:eastAsia="Arial" w:hAnsi="Arial"/>
          <w:sz w:val="20"/>
          <w:szCs w:val="20"/>
          <w:color w:val="auto"/>
        </w:rPr>
        <w:t>Date: April 21, 2017</w:t>
      </w:r>
      <w:r>
        <w:rPr>
          <w:sz w:val="20"/>
          <w:szCs w:val="20"/>
          <w:color w:val="auto"/>
        </w:rPr>
        <w:tab/>
      </w:r>
      <w:r>
        <w:rPr>
          <w:rFonts w:ascii="Arial" w:cs="Arial" w:eastAsia="Arial" w:hAnsi="Arial"/>
          <w:sz w:val="18"/>
          <w:szCs w:val="18"/>
          <w:color w:val="auto"/>
        </w:rPr>
        <w:t xml:space="preserve">By </w:t>
      </w:r>
      <w:r>
        <w:rPr>
          <w:rFonts w:ascii="Arial" w:cs="Arial" w:eastAsia="Arial" w:hAnsi="Arial"/>
          <w:sz w:val="18"/>
          <w:szCs w:val="18"/>
          <w:u w:val="single" w:color="auto"/>
          <w:color w:val="auto"/>
        </w:rPr>
        <w:t>/s/ Timothy P. Dordell</w:t>
      </w:r>
      <w:r>
        <w:rPr>
          <w:rFonts w:ascii="Arial" w:cs="Arial" w:eastAsia="Arial" w:hAnsi="Arial"/>
          <w:sz w:val="18"/>
          <w:szCs w:val="18"/>
          <w:color w:val="auto"/>
        </w:rPr>
        <w:t xml:space="preserve"> Timothy P. Dordell</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Vice President, Secretary and General Counsel</w:t>
      </w:r>
    </w:p>
    <w:sectPr>
      <w:pgSz w:w="11900" w:h="16838" w:orient="portrait"/>
      <w:cols w:equalWidth="0" w:num="1">
        <w:col w:w="11380"/>
      </w:cols>
      <w:pgMar w:left="240" w:top="36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2019-12-05T11:18:31Z</dcterms:created>
  <dcterms:modified xsi:type="dcterms:W3CDTF">2019-12-05T11:18:31Z</dcterms:modified>
</cp:coreProperties>
</file>