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38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382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12/07/2010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Chmn., CEO &amp; Pres.</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7"/>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7"/>
            <w:vMerge w:val="continue"/>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80" w:type="dxa"/>
            <w:vAlign w:val="bottom"/>
          </w:tcPr>
          <w:p>
            <w:pPr>
              <w:ind w:left="80"/>
              <w:spacing w:after="0"/>
              <w:rPr>
                <w:sz w:val="20"/>
                <w:szCs w:val="20"/>
                <w:color w:val="auto"/>
              </w:rPr>
            </w:pPr>
            <w:r>
              <w:rPr>
                <w:rFonts w:ascii="Arial" w:cs="Arial" w:eastAsia="Arial" w:hAnsi="Arial"/>
                <w:sz w:val="17"/>
                <w:szCs w:val="17"/>
                <w:color w:val="0000FF"/>
              </w:rPr>
              <w:t>55420-1196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20" w:type="dxa"/>
            <w:vAlign w:val="bottom"/>
            <w:gridSpan w:val="7"/>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2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9"/>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12/07/2010</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9,720</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right="1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8"/>
              </w:rPr>
              <w:t>207,370.305</w:t>
            </w:r>
            <w:r>
              <w:rPr>
                <w:rFonts w:ascii="Arial" w:cs="Arial" w:eastAsia="Arial" w:hAnsi="Arial"/>
                <w:sz w:val="22"/>
                <w:szCs w:val="22"/>
                <w:color w:val="008000"/>
                <w:w w:val="88"/>
                <w:vertAlign w:val="superscript"/>
              </w:rPr>
              <w:t>(2)</w:t>
            </w: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3"/>
          </w:tcPr>
          <w:p>
            <w:pPr>
              <w:ind w:left="760"/>
              <w:spacing w:after="0"/>
              <w:rPr>
                <w:sz w:val="20"/>
                <w:szCs w:val="20"/>
                <w:color w:val="auto"/>
              </w:rPr>
            </w:pPr>
            <w:r>
              <w:rPr>
                <w:rFonts w:ascii="Arial" w:cs="Arial" w:eastAsia="Arial" w:hAnsi="Arial"/>
                <w:sz w:val="17"/>
                <w:szCs w:val="17"/>
                <w:color w:val="0000FF"/>
              </w:rPr>
              <w:t>12/07/2010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60" w:type="dxa"/>
            <w:vAlign w:val="bottom"/>
          </w:tcPr>
          <w:p>
            <w:pPr>
              <w:jc w:val="right"/>
              <w:ind w:right="93"/>
              <w:spacing w:after="0"/>
              <w:rPr>
                <w:sz w:val="20"/>
                <w:szCs w:val="20"/>
                <w:color w:val="auto"/>
              </w:rPr>
            </w:pPr>
            <w:r>
              <w:rPr>
                <w:rFonts w:ascii="Arial" w:cs="Arial" w:eastAsia="Arial" w:hAnsi="Arial"/>
                <w:sz w:val="17"/>
                <w:szCs w:val="17"/>
                <w:color w:val="0000FF"/>
              </w:rPr>
              <w:t>4,150</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64.38</w:t>
            </w:r>
          </w:p>
        </w:tc>
        <w:tc>
          <w:tcPr>
            <w:tcW w:w="1620" w:type="dxa"/>
            <w:vAlign w:val="bottom"/>
            <w:gridSpan w:val="4"/>
          </w:tcPr>
          <w:p>
            <w:pPr>
              <w:jc w:val="center"/>
              <w:ind w:right="279"/>
              <w:spacing w:after="0"/>
              <w:rPr>
                <w:sz w:val="20"/>
                <w:szCs w:val="20"/>
                <w:color w:val="auto"/>
              </w:rPr>
            </w:pPr>
            <w:r>
              <w:rPr>
                <w:rFonts w:ascii="Arial" w:cs="Arial" w:eastAsia="Arial" w:hAnsi="Arial"/>
                <w:sz w:val="17"/>
                <w:szCs w:val="17"/>
                <w:color w:val="0000FF"/>
                <w:w w:val="93"/>
              </w:rPr>
              <w:t>203,220.305</w:t>
            </w: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4"/>
          </w:tcPr>
          <w:p>
            <w:pPr>
              <w:jc w:val="center"/>
              <w:ind w:right="279"/>
              <w:spacing w:after="0" w:line="214" w:lineRule="exact"/>
              <w:rPr>
                <w:sz w:val="20"/>
                <w:szCs w:val="20"/>
                <w:color w:val="auto"/>
              </w:rPr>
            </w:pPr>
            <w:r>
              <w:rPr>
                <w:rFonts w:ascii="Arial" w:cs="Arial" w:eastAsia="Arial" w:hAnsi="Arial"/>
                <w:sz w:val="17"/>
                <w:szCs w:val="17"/>
                <w:color w:val="0000FF"/>
                <w:w w:val="89"/>
              </w:rPr>
              <w:t>31,408.004</w:t>
            </w:r>
            <w:r>
              <w:rPr>
                <w:rFonts w:ascii="Arial" w:cs="Arial" w:eastAsia="Arial" w:hAnsi="Arial"/>
                <w:sz w:val="22"/>
                <w:szCs w:val="22"/>
                <w:color w:val="008000"/>
                <w:w w:val="89"/>
                <w:vertAlign w:val="superscript"/>
              </w:rPr>
              <w:t>(3)</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gridSpan w:val="2"/>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jc w:val="center"/>
              <w:ind w:right="279"/>
              <w:spacing w:after="0"/>
              <w:rPr>
                <w:sz w:val="20"/>
                <w:szCs w:val="20"/>
                <w:color w:val="auto"/>
              </w:rPr>
            </w:pPr>
            <w:r>
              <w:rPr>
                <w:rFonts w:ascii="Arial" w:cs="Arial" w:eastAsia="Arial" w:hAnsi="Arial"/>
                <w:sz w:val="17"/>
                <w:szCs w:val="17"/>
                <w:color w:val="0000FF"/>
                <w:w w:val="89"/>
              </w:rPr>
              <w:t>47,442.898</w:t>
            </w:r>
            <w:r>
              <w:rPr>
                <w:rFonts w:ascii="Arial" w:cs="Arial" w:eastAsia="Arial" w:hAnsi="Arial"/>
                <w:sz w:val="22"/>
                <w:szCs w:val="22"/>
                <w:color w:val="008000"/>
                <w:w w:val="89"/>
                <w:vertAlign w:val="superscript"/>
              </w:rPr>
              <w:t>(4)</w:t>
            </w: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12/08/2010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Arial" w:cs="Arial" w:eastAsia="Arial" w:hAnsi="Arial"/>
                <w:sz w:val="13"/>
                <w:szCs w:val="13"/>
                <w:color w:val="0000FF"/>
              </w:rPr>
              <w:t>A</w:t>
            </w:r>
          </w:p>
        </w:tc>
        <w:tc>
          <w:tcPr>
            <w:tcW w:w="36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63,300</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12/08/2020</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rPr>
                <w:sz w:val="20"/>
                <w:szCs w:val="20"/>
                <w:color w:val="auto"/>
              </w:rPr>
            </w:pPr>
            <w:r>
              <w:rPr>
                <w:rFonts w:ascii="Arial" w:cs="Arial" w:eastAsia="Arial" w:hAnsi="Arial"/>
                <w:sz w:val="17"/>
                <w:szCs w:val="17"/>
                <w:color w:val="0000FF"/>
                <w:w w:val="92"/>
              </w:rPr>
              <w:t>63,300</w:t>
            </w:r>
          </w:p>
        </w:tc>
        <w:tc>
          <w:tcPr>
            <w:tcW w:w="84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63,300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6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615.078 shares of common stock acquired by the reporting person under The Toro Company Dividend Reinvestment Plan since the date of his last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97.527 shares of common stock acquired by the reporting person under the dividend reinvestment feature of The Toro Company Investment, Savings &amp; ESOP since the date of his last report.</w:t>
      </w:r>
    </w:p>
    <w:p>
      <w:pPr>
        <w:spacing w:after="0" w:line="63"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146.985 Performance Share Units acquired by the reporting person under the dividend reinvestment feature of The Toro Company Deferred Compensation Plan for Officers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12/09/2010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2019-12-17T00:22:04Z</dcterms:created>
  <dcterms:modified xsi:type="dcterms:W3CDTF">2019-12-17T00:22:04Z</dcterms:modified>
</cp:coreProperties>
</file>