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522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522210"/>
                    </a:xfrm>
                    <a:prstGeom prst="rect">
                      <a:avLst/>
                    </a:prstGeom>
                    <a:noFill/>
                  </pic:spPr>
                </pic:pic>
              </a:graphicData>
            </a:graphic>
          </wp:anchor>
        </w:drawing>
      </w:r>
    </w:p>
    <w:p>
      <w:pPr>
        <w:spacing w:after="0" w:line="113" w:lineRule="exact"/>
        <w:rPr>
          <w:sz w:val="24"/>
          <w:szCs w:val="24"/>
          <w:color w:val="auto"/>
        </w:rPr>
      </w:pPr>
    </w:p>
    <w:p>
      <w:pPr>
        <w:sectPr>
          <w:pgSz w:w="11900" w:h="1696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RENEE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85"/>
        <w:spacing w:after="0"/>
        <w:rPr>
          <w:sz w:val="20"/>
          <w:szCs w:val="20"/>
          <w:color w:val="auto"/>
        </w:rPr>
      </w:pPr>
      <w:r>
        <w:rPr>
          <w:rFonts w:ascii="Times New Roman" w:cs="Times New Roman" w:eastAsia="Times New Roman" w:hAnsi="Times New Roman"/>
          <w:sz w:val="17"/>
          <w:szCs w:val="17"/>
          <w:color w:val="0000FF"/>
        </w:rPr>
        <w:t>VP &amp; CFO</w:t>
      </w:r>
    </w:p>
    <w:p>
      <w:pPr>
        <w:spacing w:after="0" w:line="326" w:lineRule="exact"/>
        <w:rPr>
          <w:sz w:val="24"/>
          <w:szCs w:val="24"/>
          <w:color w:val="auto"/>
        </w:rPr>
      </w:pPr>
    </w:p>
    <w:p>
      <w:pPr>
        <w:sectPr>
          <w:pgSz w:w="11900" w:h="16967" w:orient="portrait"/>
          <w:cols w:equalWidth="0" w:num="3">
            <w:col w:w="3200" w:space="720"/>
            <w:col w:w="3095" w:space="720"/>
            <w:col w:w="3345"/>
          </w:cols>
          <w:pgMar w:left="460" w:top="219" w:right="359" w:bottom="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3"/>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96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09/12/2022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6,725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91.112</w:t>
            </w:r>
            <w:r>
              <w:rPr>
                <w:rFonts w:ascii="Times New Roman" w:cs="Times New Roman" w:eastAsia="Times New Roman" w:hAnsi="Times New Roman"/>
                <w:sz w:val="22"/>
                <w:szCs w:val="22"/>
                <w:color w:val="008000"/>
                <w:w w:val="95"/>
                <w:vertAlign w:val="superscript"/>
              </w:rPr>
              <w:t>(1)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13,498.344</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14,448</w:t>
            </w:r>
          </w:p>
        </w:tc>
        <w:tc>
          <w:tcPr>
            <w:tcW w:w="320" w:type="dxa"/>
            <w:vAlign w:val="bottom"/>
          </w:tcPr>
          <w:p>
            <w:pPr>
              <w:spacing w:after="0"/>
              <w:rPr>
                <w:sz w:val="18"/>
                <w:szCs w:val="18"/>
                <w:color w:val="auto"/>
              </w:rPr>
            </w:pPr>
          </w:p>
        </w:tc>
        <w:tc>
          <w:tcPr>
            <w:tcW w:w="500" w:type="dxa"/>
            <w:vAlign w:val="bottom"/>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Renee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J. Peterson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26,250</w:t>
            </w:r>
          </w:p>
        </w:tc>
        <w:tc>
          <w:tcPr>
            <w:tcW w:w="320" w:type="dxa"/>
            <w:vAlign w:val="bottom"/>
          </w:tcPr>
          <w:p>
            <w:pPr>
              <w:spacing w:after="0"/>
              <w:rPr>
                <w:sz w:val="18"/>
                <w:szCs w:val="18"/>
                <w:color w:val="auto"/>
              </w:rPr>
            </w:pPr>
          </w:p>
        </w:tc>
        <w:tc>
          <w:tcPr>
            <w:tcW w:w="500" w:type="dxa"/>
            <w:vAlign w:val="bottom"/>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740.43</w:t>
            </w:r>
            <w:r>
              <w:rPr>
                <w:rFonts w:ascii="Times New Roman" w:cs="Times New Roman" w:eastAsia="Times New Roman" w:hAnsi="Times New Roman"/>
                <w:sz w:val="22"/>
                <w:szCs w:val="22"/>
                <w:color w:val="008000"/>
                <w:w w:val="97"/>
                <w:vertAlign w:val="superscript"/>
              </w:rPr>
              <w:t>(2)</w:t>
            </w:r>
          </w:p>
        </w:tc>
        <w:tc>
          <w:tcPr>
            <w:tcW w:w="320" w:type="dxa"/>
            <w:vAlign w:val="bottom"/>
          </w:tcPr>
          <w:p>
            <w:pPr>
              <w:spacing w:after="0"/>
              <w:rPr>
                <w:sz w:val="18"/>
                <w:szCs w:val="18"/>
                <w:color w:val="auto"/>
              </w:rPr>
            </w:pPr>
          </w:p>
        </w:tc>
        <w:tc>
          <w:tcPr>
            <w:tcW w:w="50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86,733.245</w:t>
            </w:r>
            <w:r>
              <w:rPr>
                <w:rFonts w:ascii="Times New Roman" w:cs="Times New Roman" w:eastAsia="Times New Roman" w:hAnsi="Times New Roman"/>
                <w:sz w:val="22"/>
                <w:szCs w:val="22"/>
                <w:color w:val="008000"/>
                <w:w w:val="96"/>
                <w:vertAlign w:val="superscript"/>
              </w:rPr>
              <w:t>(3)</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$91.090 to $91.160,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7.537 net shares of common stock acquired by the reporting person since the date of her last report under the dividend reinvestment feature of The Toro Company Retirement Plan, less quarterly non-discretionary administrative fees.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894.862 performance share units acquired by the reporting person since the date of her last report under the dividend reinvestment feature of The Toro Company Deferred Compensation Plan for Officers.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Amy E. Dahl, Attorney-in-  </w:t>
      </w:r>
      <w:r>
        <w:rPr>
          <w:rFonts w:ascii="Times New Roman" w:cs="Times New Roman" w:eastAsia="Times New Roman" w:hAnsi="Times New Roman"/>
          <w:sz w:val="33"/>
          <w:szCs w:val="33"/>
          <w:color w:val="0000FF"/>
          <w:vertAlign w:val="subscript"/>
        </w:rPr>
        <w:t>09/14/2022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6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2022-09-14T13:08:45Z</dcterms:created>
  <dcterms:modified xsi:type="dcterms:W3CDTF">2022-09-14T13:08:45Z</dcterms:modified>
</cp:coreProperties>
</file>