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11/02/2015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11/02/2015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770</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2,516.974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3"/>
          </w:tcPr>
          <w:p>
            <w:pPr>
              <w:jc w:val="right"/>
              <w:ind w:right="339"/>
              <w:spacing w:after="0"/>
              <w:rPr>
                <w:sz w:val="20"/>
                <w:szCs w:val="20"/>
                <w:color w:val="auto"/>
              </w:rPr>
            </w:pPr>
            <w:r>
              <w:rPr>
                <w:rFonts w:ascii="Arial" w:cs="Arial" w:eastAsia="Arial" w:hAnsi="Arial"/>
                <w:sz w:val="17"/>
                <w:szCs w:val="17"/>
                <w:color w:val="0000FF"/>
              </w:rPr>
              <w:t>30,948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75.34</w:t>
            </w:r>
          </w:p>
        </w:tc>
        <w:tc>
          <w:tcPr>
            <w:tcW w:w="1020" w:type="dxa"/>
            <w:vAlign w:val="bottom"/>
          </w:tcPr>
          <w:p>
            <w:pPr>
              <w:jc w:val="right"/>
              <w:ind w:right="158"/>
              <w:spacing w:after="0"/>
              <w:rPr>
                <w:sz w:val="20"/>
                <w:szCs w:val="20"/>
                <w:color w:val="auto"/>
              </w:rPr>
            </w:pPr>
            <w:r>
              <w:rPr>
                <w:rFonts w:ascii="Arial" w:cs="Arial" w:eastAsia="Arial" w:hAnsi="Arial"/>
                <w:sz w:val="13"/>
                <w:szCs w:val="13"/>
                <w:color w:val="0000FF"/>
              </w:rPr>
              <w:t>11/02/2015</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2,519</w:t>
            </w:r>
            <w:r>
              <w:rPr>
                <w:rFonts w:ascii="Arial" w:cs="Arial" w:eastAsia="Arial" w:hAnsi="Arial"/>
                <w:sz w:val="22"/>
                <w:szCs w:val="22"/>
                <w:color w:val="008000"/>
                <w:vertAlign w:val="superscript"/>
              </w:rPr>
              <w:t>(3)</w:t>
            </w:r>
          </w:p>
        </w:tc>
        <w:tc>
          <w:tcPr>
            <w:tcW w:w="280" w:type="dxa"/>
            <w:vAlign w:val="bottom"/>
          </w:tcPr>
          <w:p>
            <w:pPr>
              <w:spacing w:after="0"/>
              <w:rPr>
                <w:sz w:val="17"/>
                <w:szCs w:val="17"/>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11/02/2025</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2,519</w:t>
            </w:r>
          </w:p>
        </w:tc>
        <w:tc>
          <w:tcPr>
            <w:tcW w:w="7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2,519</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25.496 common stock units acquired by the reporting person under the dividend reinvestment feature of the Deferred Plan since the date of her last report.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11/04/2015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2019-12-23T20:52:22Z</dcterms:created>
  <dcterms:modified xsi:type="dcterms:W3CDTF">2019-12-23T20:52:22Z</dcterms:modified>
</cp:coreProperties>
</file>