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Grams Blake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Corporate Controller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03/30/2011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8"/>
              </w:rPr>
              <w:t>2,000</w:t>
            </w:r>
            <w:r>
              <w:rPr>
                <w:rFonts w:ascii="Arial" w:cs="Arial" w:eastAsia="Arial" w:hAnsi="Arial"/>
                <w:sz w:val="22"/>
                <w:szCs w:val="22"/>
                <w:color w:val="008000"/>
                <w:w w:val="88"/>
                <w:vertAlign w:val="superscript"/>
              </w:rPr>
              <w:t>(1)</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2,000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3"/>
              </w:rPr>
              <w:t>7,006.958</w:t>
            </w:r>
            <w:r>
              <w:rPr>
                <w:rFonts w:ascii="Arial" w:cs="Arial" w:eastAsia="Arial" w:hAnsi="Arial"/>
                <w:sz w:val="22"/>
                <w:szCs w:val="22"/>
                <w:color w:val="008000"/>
                <w:w w:val="83"/>
                <w:vertAlign w:val="superscript"/>
              </w:rPr>
              <w:t>(2)</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3"/>
              </w:rPr>
              <w:t>1,124.547</w:t>
            </w:r>
            <w:r>
              <w:rPr>
                <w:rFonts w:ascii="Arial" w:cs="Arial" w:eastAsia="Arial" w:hAnsi="Arial"/>
                <w:sz w:val="22"/>
                <w:szCs w:val="22"/>
                <w:color w:val="008000"/>
                <w:w w:val="83"/>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is an award of restricted stock that vests and becomes non-forfeitable in full on March 30, 2014, which is the third anniversary of the date of grant.</w:t>
      </w:r>
    </w:p>
    <w:p>
      <w:pPr>
        <w:spacing w:after="0" w:line="41" w:lineRule="exact"/>
        <w:rPr>
          <w:rFonts w:ascii="Arial" w:cs="Arial" w:eastAsia="Arial" w:hAnsi="Arial"/>
          <w:sz w:val="14"/>
          <w:szCs w:val="14"/>
          <w:color w:val="008000"/>
        </w:rPr>
      </w:pPr>
    </w:p>
    <w:p>
      <w:pPr>
        <w:ind w:left="40" w:right="3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22.011 shares acquired under the dividend reinvestment feature of The Toro Company Investment, Savings &amp; ESOP (IS&amp;ESOP); 87.381 shares acquired through individual and issuer matching contributions to the IS&amp;ESOP; and 58.142 shares acquired through issuer annual investment fund contributions to the IS&amp;ESOP.</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3.620 shares of common stock acquired by the reporting person under the dividend reinvestment feature of The Toro Company Deferred Compensation Plan for Officers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03/31/2011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Amy E. Dahl, Timothy P. Dordell and Nancy A. McGrath, signing singly, true and lawful attorneys-in-fact relative to the filings identified below in connection with the undersigned's derivative and non-derivative securities of The Toro Company (the ?Company?) to:</w:t>
      </w:r>
    </w:p>
    <w:p>
      <w:pPr>
        <w:spacing w:after="0" w:line="210" w:lineRule="exact"/>
        <w:rPr>
          <w:sz w:val="20"/>
          <w:szCs w:val="20"/>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Blake M. Grams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Blake M. Grams</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03/28/2011</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2019-12-17T00:48:23Z</dcterms:created>
  <dcterms:modified xsi:type="dcterms:W3CDTF">2019-12-17T00:48:23Z</dcterms:modified>
</cp:coreProperties>
</file>