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85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3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Rodier Richard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03/27/2023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57"/>
        <w:spacing w:after="0"/>
        <w:rPr>
          <w:sz w:val="20"/>
          <w:szCs w:val="20"/>
          <w:color w:val="auto"/>
        </w:rPr>
      </w:pPr>
      <w:r>
        <w:rPr>
          <w:rFonts w:ascii="Times New Roman" w:cs="Times New Roman" w:eastAsia="Times New Roman" w:hAnsi="Times New Roman"/>
          <w:sz w:val="17"/>
          <w:szCs w:val="17"/>
          <w:color w:val="0000FF"/>
        </w:rPr>
        <w:t>Group VP, Construction</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337"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3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jc w:val="center"/>
              <w:ind w:left="27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271"/>
              <w:spacing w:after="0"/>
              <w:rPr>
                <w:sz w:val="20"/>
                <w:szCs w:val="20"/>
                <w:color w:val="auto"/>
              </w:rPr>
            </w:pPr>
            <w:r>
              <w:rPr>
                <w:rFonts w:ascii="Times New Roman" w:cs="Times New Roman" w:eastAsia="Times New Roman" w:hAnsi="Times New Roman"/>
                <w:sz w:val="17"/>
                <w:szCs w:val="17"/>
                <w:color w:val="0000FF"/>
                <w:w w:val="98"/>
              </w:rPr>
              <w:t>03/27/2023</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7"/>
                <w:szCs w:val="17"/>
                <w:color w:val="0000FF"/>
              </w:rPr>
              <w:t>1,400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25,136.668</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71"/>
              <w:spacing w:after="0"/>
              <w:rPr>
                <w:sz w:val="20"/>
                <w:szCs w:val="20"/>
                <w:color w:val="auto"/>
              </w:rPr>
            </w:pPr>
            <w:r>
              <w:rPr>
                <w:rFonts w:ascii="Times New Roman" w:cs="Times New Roman" w:eastAsia="Times New Roman" w:hAnsi="Times New Roman"/>
                <w:sz w:val="17"/>
                <w:szCs w:val="17"/>
                <w:color w:val="0000FF"/>
                <w:w w:val="98"/>
              </w:rPr>
              <w:t>03/27/2023</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1,400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108.779</w:t>
            </w:r>
            <w:r>
              <w:rPr>
                <w:rFonts w:ascii="Times New Roman" w:cs="Times New Roman" w:eastAsia="Times New Roman" w:hAnsi="Times New Roman"/>
                <w:sz w:val="21"/>
                <w:szCs w:val="21"/>
                <w:color w:val="008000"/>
                <w:w w:val="96"/>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23,736.668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271"/>
              <w:spacing w:after="0"/>
              <w:rPr>
                <w:sz w:val="20"/>
                <w:szCs w:val="20"/>
                <w:color w:val="auto"/>
              </w:rPr>
            </w:pPr>
            <w:r>
              <w:rPr>
                <w:rFonts w:ascii="Times New Roman" w:cs="Times New Roman" w:eastAsia="Times New Roman" w:hAnsi="Times New Roman"/>
                <w:sz w:val="17"/>
                <w:szCs w:val="17"/>
                <w:color w:val="0000FF"/>
                <w:w w:val="98"/>
              </w:rPr>
              <w:t>03/27/2023</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7"/>
                <w:szCs w:val="17"/>
                <w:color w:val="0000FF"/>
              </w:rPr>
              <w:t>1,600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38.82</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25,336.668</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271"/>
              <w:spacing w:after="0"/>
              <w:rPr>
                <w:sz w:val="20"/>
                <w:szCs w:val="20"/>
                <w:color w:val="auto"/>
              </w:rPr>
            </w:pPr>
            <w:r>
              <w:rPr>
                <w:rFonts w:ascii="Times New Roman" w:cs="Times New Roman" w:eastAsia="Times New Roman" w:hAnsi="Times New Roman"/>
                <w:sz w:val="17"/>
                <w:szCs w:val="17"/>
                <w:color w:val="0000FF"/>
                <w:w w:val="98"/>
              </w:rPr>
              <w:t>03/27/2023</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7"/>
                <w:szCs w:val="17"/>
                <w:color w:val="0000FF"/>
              </w:rPr>
              <w:t>1,600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108.85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23,736.668</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2,833.551</w:t>
            </w:r>
            <w:r>
              <w:rPr>
                <w:rFonts w:ascii="Times New Roman" w:cs="Times New Roman" w:eastAsia="Times New Roman" w:hAnsi="Times New Roman"/>
                <w:sz w:val="21"/>
                <w:szCs w:val="21"/>
                <w:color w:val="008000"/>
                <w:w w:val="94"/>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6,158.082</w:t>
            </w:r>
            <w:r>
              <w:rPr>
                <w:rFonts w:ascii="Times New Roman" w:cs="Times New Roman" w:eastAsia="Times New Roman" w:hAnsi="Times New Roman"/>
                <w:sz w:val="21"/>
                <w:szCs w:val="21"/>
                <w:color w:val="008000"/>
                <w:w w:val="94"/>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03/27/2023</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1,400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12/05/2024</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1,400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03/27/2023</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1,600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12/04/2025</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1,600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0000FF"/>
              </w:rPr>
              <w:t>5,800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$108.760 to $108.782,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8.276 shares of common stock acquired by the reporting person since the date of his last report under the dividend reinvestment feature of The Toro Company Retirement Plan.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17.906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5, 2014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4, 2015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03/28/2023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2023-03-28T13:00:27Z</dcterms:created>
  <dcterms:modified xsi:type="dcterms:W3CDTF">2023-03-28T13:00:27Z</dcterms:modified>
</cp:coreProperties>
</file>