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June 26, 2006</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On June 26, 2006, The Toro Company Board of Directors elected Gary L. Ellis to its Board of Directors, effective June 26, 2006.</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has affirmatively determined that Mr. Ellis does not have a material relationship with Toro within the meaning of the NYSE listing standards, that he is independent from management and from Toro’s independent public accounting firm, and that he is not a party to any transaction contemplated by Regulation 404(a) of the Securities and Exchange Commission’s Regulation 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election of Mr. Ellis to the Board of Directors fills a vacancy in Class I, whose term expires in 2009, and increases the size of the Board to ten members. Mr.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Ellis, 49, is Senior Vice President and Chief Financial Officer of Medtronic, Inc. He is expected to be elected to serve on the Audit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 Exhibits. The following exhibit is 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Exhibit No. Description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Press Release dated June 28, 2006 of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896620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June 28,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 Lawrence McIntyre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5"/>
          <w:szCs w:val="25"/>
          <w:b w:val="1"/>
          <w:bCs w:val="1"/>
          <w:color w:val="auto"/>
        </w:rPr>
        <w:t>The Toro Company Names Gary L. Ellis to 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BLOOMINGTON, Minn. (June 28, 2006) </w:t>
      </w:r>
      <w:r>
        <w:rPr>
          <w:rFonts w:ascii="Arial" w:cs="Arial" w:eastAsia="Arial" w:hAnsi="Arial"/>
          <w:sz w:val="19"/>
          <w:szCs w:val="19"/>
          <w:color w:val="auto"/>
        </w:rPr>
        <w:t>– The Toro Company (NYSE: TTC) today announced that it has appointed Gary L.</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Ellis to its board of directors, effective June 26, 2006. The addition of Mr. Ellis brings the board to 10 members.</w:t>
      </w:r>
    </w:p>
    <w:p>
      <w:pPr>
        <w:spacing w:after="0" w:line="21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Ellis, 49, is senior vice president and chief financial officer of Medtronic, Inc., (NYSE: MDT), an $11.0 billion medical technology company that develops and manufactures implantable medical devices. Ellis joined Medtronic in 1989 as assistant corporate controller and has held various positions in the U.S. and Europe. Prior to joining Medtronic, Ellis was a senior audit manager for Price Waterhouse, LLP.</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“Gary’s extensive experience in audit, finance and control, as well as his international experience, will provide the Board with wise counsel and valuable perspectives as we continue our journey to improve growth and profitability in the years ahead,” said Michael J. Hoffman, Toro’s chairman, president and CEO. “More importantly, Gary shares Toro’s commitment to ethical business practices and a strong culture of collaboration and alignment between business strategies and financial decisions. I am pleased to have him join our board.”</w:t>
      </w:r>
    </w:p>
    <w:p>
      <w:pPr>
        <w:spacing w:after="0" w:line="188"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Ellis holds a bachelor’s degree in accounting from the University of South Dakota and is a certified public accountant. He is incoming board chair of the American Heart Association.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Toro Company</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Toro Company (NYSE: TTC) is a leading worldwide provider of outdoor beautification products, support services and integrated solutions. With sales of $1.8 billion in 2005, Toro is committed to providing environmentally responsible products of customer-valued quality and innovation. Since 1914, the company has built a tradition of excellence around a number of strong brands that serve a customer base that includes golf course superintendents, groundskeepers, sports field managers, landscape and irrigation contractors, fruit and vegetable growers, and homeowners. The Toro Company is headquartered at 8111 Lyndale Avenue in Bloomington, Minn. Visit the company website at </w:t>
      </w:r>
      <w:r>
        <w:rPr>
          <w:rFonts w:ascii="Arial" w:cs="Arial" w:eastAsia="Arial" w:hAnsi="Arial"/>
          <w:sz w:val="20"/>
          <w:szCs w:val="20"/>
          <w:u w:val="single" w:color="auto"/>
          <w:color w:val="auto"/>
        </w:rPr>
        <w:t>www.thetorocompany.com</w:t>
      </w:r>
      <w:r>
        <w:rPr>
          <w:rFonts w:ascii="Arial" w:cs="Arial" w:eastAsia="Arial" w:hAnsi="Arial"/>
          <w:sz w:val="20"/>
          <w:szCs w:val="20"/>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2019-12-11T20:15:45Z</dcterms:created>
  <dcterms:modified xsi:type="dcterms:W3CDTF">2019-12-11T20:15:45Z</dcterms:modified>
</cp:coreProperties>
</file>